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United States to India document planning checklist</w:t>
      </w:r>
    </w:p>
    <w:p>
      <w:r>
        <w:rPr>
          <w:color w:val="5B5B66"/>
          <w:sz w:val="18"/>
          <w:szCs w:val="18"/>
        </w:rPr>
        <w:t xml:space="preserve">Prepared by Krystal7 Consultants. Reviewed 22 Sep 2026.</w:t>
      </w:r>
    </w:p>
    <w:p>
      <w:r>
        <w:t xml:space="preserve">This worksheet helps prepare a document review. The final filing and bank requirements depend on the investor and transaction.</w:t>
      </w:r>
    </w:p>
    <w:p>
      <w:r>
        <w:t xml:space="preserve">Separate the parent's state records from documents signed by its officers. The issuing state and the place of notarisation can differ.</w:t>
      </w:r>
    </w:p>
    <w:tbl>
      <w:tblPr>
        <w:tblW w:w="9638" w:type="dxa"/>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70" w:type="dxa"/>
          <w:left w:w="100" w:type="dxa"/>
          <w:bottom w:w="70" w:type="dxa"/>
          <w:right w:w="100" w:type="dxa"/>
        </w:tblCellMar>
      </w:tblPr>
      <w:tblGrid>
        <w:gridCol w:w="3084"/>
        <w:gridCol w:w="6554"/>
      </w:tblGrid>
      <w:tr>
        <w:trPr>
          <w:tblHeader/>
        </w:trPr>
        <w:tc>
          <w:tcPr>
            <w:tcW w:w="3084" w:type="dxa"/>
            <w:shd w:val="clear" w:color="auto" w:fill="011A6A"/>
          </w:tcPr>
          <w:p>
            <w:r>
              <w:rPr>
                <w:b/>
                <w:color w:val="FFFFFF"/>
                <w:sz w:val="18"/>
                <w:szCs w:val="18"/>
              </w:rPr>
              <w:t xml:space="preserve">Document group</w:t>
            </w:r>
          </w:p>
        </w:tc>
        <w:tc>
          <w:tcPr>
            <w:tcW w:w="6554" w:type="dxa"/>
            <w:shd w:val="clear" w:color="auto" w:fill="011A6A"/>
          </w:tcPr>
          <w:p>
            <w:r>
              <w:rPr>
                <w:b/>
                <w:color w:val="FFFFFF"/>
                <w:sz w:val="18"/>
                <w:szCs w:val="18"/>
              </w:rPr>
              <w:t xml:space="preserve">Preparation question</w:t>
            </w:r>
          </w:p>
        </w:tc>
      </w:tr>
      <w:tr>
        <w:trPr>
          <w:cantSplit/>
        </w:trPr>
        <w:tc>
          <w:tcPr>
            <w:tcW w:w="3084" w:type="dxa"/>
          </w:tcPr>
          <w:p>
            <w:r>
              <w:rPr>
                <w:sz w:val="18"/>
                <w:szCs w:val="18"/>
              </w:rPr>
              <w:t xml:space="preserve">Parent registration</w:t>
            </w:r>
          </w:p>
        </w:tc>
        <w:tc>
          <w:tcPr>
            <w:tcW w:w="6554" w:type="dxa"/>
          </w:tcPr>
          <w:p>
            <w:r>
              <w:rPr>
                <w:sz w:val="18"/>
                <w:szCs w:val="18"/>
              </w:rPr>
              <w:t xml:space="preserve">Which state issued the certificate, and does the Indian filing need a certified copy?</w:t>
            </w:r>
          </w:p>
        </w:tc>
      </w:tr>
      <w:tr>
        <w:trPr>
          <w:cantSplit/>
        </w:trPr>
        <w:tc>
          <w:tcPr>
            <w:tcW w:w="3084" w:type="dxa"/>
          </w:tcPr>
          <w:p>
            <w:r>
              <w:rPr>
                <w:sz w:val="18"/>
                <w:szCs w:val="18"/>
              </w:rPr>
              <w:t xml:space="preserve">Investment approval</w:t>
            </w:r>
          </w:p>
        </w:tc>
        <w:tc>
          <w:tcPr>
            <w:tcW w:w="6554" w:type="dxa"/>
          </w:tcPr>
          <w:p>
            <w:r>
              <w:rPr>
                <w:sz w:val="18"/>
                <w:szCs w:val="18"/>
              </w:rPr>
              <w:t xml:space="preserve">Does the resolution name the Indian investment, subscription and authorised signatory consistently?</w:t>
            </w:r>
          </w:p>
        </w:tc>
      </w:tr>
      <w:tr>
        <w:trPr>
          <w:cantSplit/>
        </w:trPr>
        <w:tc>
          <w:tcPr>
            <w:tcW w:w="3084" w:type="dxa"/>
          </w:tcPr>
          <w:p>
            <w:r>
              <w:rPr>
                <w:sz w:val="18"/>
                <w:szCs w:val="18"/>
              </w:rPr>
              <w:t xml:space="preserve">Officer signatures</w:t>
            </w:r>
          </w:p>
        </w:tc>
        <w:tc>
          <w:tcPr>
            <w:tcW w:w="6554" w:type="dxa"/>
          </w:tcPr>
          <w:p>
            <w:r>
              <w:rPr>
                <w:sz w:val="18"/>
                <w:szCs w:val="18"/>
              </w:rPr>
              <w:t xml:space="preserve">In which state will each document be notarised, and which authority certifies that signature?</w:t>
            </w:r>
          </w:p>
        </w:tc>
      </w:tr>
      <w:tr>
        <w:trPr>
          <w:cantSplit/>
        </w:trPr>
        <w:tc>
          <w:tcPr>
            <w:tcW w:w="3084" w:type="dxa"/>
          </w:tcPr>
          <w:p>
            <w:r>
              <w:rPr>
                <w:sz w:val="18"/>
                <w:szCs w:val="18"/>
              </w:rPr>
              <w:t xml:space="preserve">Ownership evidence</w:t>
            </w:r>
          </w:p>
        </w:tc>
        <w:tc>
          <w:tcPr>
            <w:tcW w:w="6554" w:type="dxa"/>
          </w:tcPr>
          <w:p>
            <w:r>
              <w:rPr>
                <w:sz w:val="18"/>
                <w:szCs w:val="18"/>
              </w:rPr>
              <w:t xml:space="preserve">Does the ownership chart reconcile with the corporate records and the bank's requested evidence?</w:t>
            </w:r>
          </w:p>
        </w:tc>
      </w:tr>
    </w:tbl>
    <w:p>
      <w:pPr>
        <w:spacing w:after="0"/>
      </w:pPr>
    </w:p>
    <w:p>
      <w:r>
        <w:t xml:space="preserve">For example, a Delaware parent can have an officer signing in another state. Check those two document routes separately before ordering apostilles. This is a planning example, not a completed client case.</w:t>
      </w:r>
    </w:p>
    <w:p>
      <w:r>
        <w:t xml:space="preserve">The US State Department distinguishes federal documents from state documents. Delaware publishes its own submission instructions. Use the relevant state office for state records rather than sending the entire corporate file to the federal office.</w:t>
      </w:r>
    </w:p>
    <w:p>
      <w:r>
        <w:t xml:space="preserve">Sources checked 22 Sep 2026: </w:t>
      </w:r>
      <w:hyperlink r:id="rId100" w:history="1">
        <w:r>
          <w:rPr>
            <w:rStyle w:val="Hyperlink"/>
          </w:rPr>
          <w:t xml:space="preserve">US document authentication</w:t>
        </w:r>
      </w:hyperlink>
      <w:r>
        <w:t xml:space="preserve"> and </w:t>
      </w:r>
      <w:hyperlink r:id="rId101" w:history="1">
        <w:r>
          <w:rPr>
            <w:rStyle w:val="Hyperlink"/>
          </w:rPr>
          <w:t xml:space="preserve">Delaware submission guidance</w:t>
        </w:r>
      </w:hyperlink>
      <w:r>
        <w:t xml:space="preserve">.</w:t>
      </w:r>
    </w:p>
    <w:p>
      <w:pPr>
        <w:pStyle w:val="Heading1"/>
      </w:pPr>
      <w:r>
        <w:t xml:space="preserve">Working record</w:t>
      </w:r>
    </w:p>
    <w:tbl>
      <w:tblPr>
        <w:tblW w:w="9638" w:type="dxa"/>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70" w:type="dxa"/>
          <w:left w:w="100" w:type="dxa"/>
          <w:bottom w:w="70" w:type="dxa"/>
          <w:right w:w="100" w:type="dxa"/>
        </w:tblCellMar>
      </w:tblPr>
      <w:tblGrid>
        <w:gridCol w:w="2600"/>
        <w:gridCol w:w="1407"/>
        <w:gridCol w:w="1407"/>
        <w:gridCol w:w="1407"/>
        <w:gridCol w:w="1407"/>
        <w:gridCol w:w="1407"/>
      </w:tblGrid>
      <w:tr>
        <w:trPr>
          <w:tblHeader/>
        </w:trPr>
        <w:tc>
          <w:tcPr>
            <w:tcW w:w="2600" w:type="dxa"/>
            <w:shd w:val="clear" w:color="auto" w:fill="011A6A"/>
          </w:tcPr>
          <w:p>
            <w:r>
              <w:rPr>
                <w:b/>
                <w:color w:val="FFFFFF"/>
                <w:sz w:val="18"/>
                <w:szCs w:val="18"/>
              </w:rPr>
              <w:t xml:space="preserve">Item</w:t>
            </w:r>
          </w:p>
        </w:tc>
        <w:tc>
          <w:tcPr>
            <w:tcW w:w="1407" w:type="dxa"/>
            <w:shd w:val="clear" w:color="auto" w:fill="011A6A"/>
          </w:tcPr>
          <w:p>
            <w:r>
              <w:rPr>
                <w:b/>
                <w:color w:val="FFFFFF"/>
                <w:sz w:val="18"/>
                <w:szCs w:val="18"/>
              </w:rPr>
              <w:t xml:space="preserve">Issuing country or authority</w:t>
            </w:r>
          </w:p>
        </w:tc>
        <w:tc>
          <w:tcPr>
            <w:tcW w:w="1407" w:type="dxa"/>
            <w:shd w:val="clear" w:color="auto" w:fill="011A6A"/>
          </w:tcPr>
          <w:p>
            <w:r>
              <w:rPr>
                <w:b/>
                <w:color w:val="FFFFFF"/>
                <w:sz w:val="18"/>
                <w:szCs w:val="18"/>
              </w:rPr>
              <w:t xml:space="preserve">Signing location</w:t>
            </w:r>
          </w:p>
        </w:tc>
        <w:tc>
          <w:tcPr>
            <w:tcW w:w="1407" w:type="dxa"/>
            <w:shd w:val="clear" w:color="auto" w:fill="011A6A"/>
          </w:tcPr>
          <w:p>
            <w:r>
              <w:rPr>
                <w:b/>
                <w:color w:val="FFFFFF"/>
                <w:sz w:val="18"/>
                <w:szCs w:val="18"/>
              </w:rPr>
              <w:t xml:space="preserve">Required version</w:t>
            </w:r>
          </w:p>
        </w:tc>
        <w:tc>
          <w:tcPr>
            <w:tcW w:w="1407" w:type="dxa"/>
            <w:shd w:val="clear" w:color="auto" w:fill="011A6A"/>
          </w:tcPr>
          <w:p>
            <w:r>
              <w:rPr>
                <w:b/>
                <w:color w:val="FFFFFF"/>
                <w:sz w:val="18"/>
                <w:szCs w:val="18"/>
              </w:rPr>
              <w:t xml:space="preserve">Owner</w:t>
            </w:r>
          </w:p>
        </w:tc>
        <w:tc>
          <w:tcPr>
            <w:tcW w:w="1407" w:type="dxa"/>
            <w:shd w:val="clear" w:color="auto" w:fill="011A6A"/>
          </w:tcPr>
          <w:p>
            <w:r>
              <w:rPr>
                <w:b/>
                <w:color w:val="FFFFFF"/>
                <w:sz w:val="18"/>
                <w:szCs w:val="18"/>
              </w:rPr>
              <w:t xml:space="preserve">Status</w:t>
            </w:r>
          </w:p>
        </w:tc>
      </w:tr>
      <w:tr>
        <w:trPr>
          <w:cantSplit/>
          <w:trHeight w:val="560" w:hRule="atLeast"/>
        </w:trPr>
        <w:tc>
          <w:tcPr>
            <w:tcW w:w="2600" w:type="dxa"/>
          </w:tcPr>
          <w:p>
            <w:r>
              <w:rPr>
                <w:b/>
                <w:sz w:val="18"/>
                <w:szCs w:val="18"/>
              </w:rPr>
              <w:t xml:space="preserve">Investor identity or registration</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Constitutional documents, if applicable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Investment approval and signatory authority</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Ownership evidence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Director identity and address</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Indian office evidence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Translation and certification</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bl>
    <w:p>
      <w:pPr>
        <w:spacing w:after="0"/>
      </w:pPr>
    </w:p>
    <w:p>
      <w:pPr>
        <w:pStyle w:val="Heading1"/>
      </w:pPr>
      <w:r>
        <w:t xml:space="preserve">Before ordering certification</w:t>
      </w:r>
    </w:p>
    <w:p>
      <w:pPr>
        <w:tabs>
          <w:tab w:val="left" w:pos="360"/>
        </w:tabs>
        <w:ind w:left="360" w:hanging="360"/>
      </w:pPr>
      <w:r>
        <w:rPr>
          <w:b/>
          <w:color w:val="E4220C"/>
        </w:rPr>
        <w:t xml:space="preserve">1.	</w:t>
      </w:r>
      <w:r>
        <w:t xml:space="preserve">Confirm the proposed investor and ownership structure.</w:t>
      </w:r>
    </w:p>
    <w:p>
      <w:pPr>
        <w:tabs>
          <w:tab w:val="left" w:pos="360"/>
        </w:tabs>
        <w:ind w:left="360" w:hanging="360"/>
      </w:pPr>
      <w:r>
        <w:rPr>
          <w:b/>
          <w:color w:val="E4220C"/>
        </w:rPr>
        <w:t xml:space="preserve">2.	</w:t>
      </w:r>
      <w:r>
        <w:t xml:space="preserve">Ask the filing professional and bank to approve the document list.</w:t>
      </w:r>
    </w:p>
    <w:p>
      <w:pPr>
        <w:tabs>
          <w:tab w:val="left" w:pos="360"/>
        </w:tabs>
        <w:ind w:left="360" w:hanging="360"/>
      </w:pPr>
      <w:r>
        <w:rPr>
          <w:b/>
          <w:color w:val="E4220C"/>
        </w:rPr>
        <w:t xml:space="preserve">3.	</w:t>
      </w:r>
      <w:r>
        <w:t xml:space="preserve">Resolve differences in names, dates and signing authority.</w:t>
      </w:r>
    </w:p>
    <w:p>
      <w:pPr>
        <w:tabs>
          <w:tab w:val="left" w:pos="360"/>
        </w:tabs>
        <w:ind w:left="360" w:hanging="360"/>
      </w:pPr>
      <w:r>
        <w:rPr>
          <w:b/>
          <w:color w:val="E4220C"/>
        </w:rPr>
        <w:t xml:space="preserve">4.	</w:t>
      </w:r>
      <w:r>
        <w:t xml:space="preserve">Confirm the accepted original, certified copy or electronic record.</w:t>
      </w:r>
    </w:p>
    <w:p>
      <w:pPr>
        <w:tabs>
          <w:tab w:val="left" w:pos="360"/>
        </w:tabs>
        <w:ind w:left="360" w:hanging="360"/>
      </w:pPr>
      <w:r>
        <w:rPr>
          <w:b/>
          <w:color w:val="E4220C"/>
        </w:rPr>
        <w:t xml:space="preserve">5.	</w:t>
      </w:r>
      <w:r>
        <w:t xml:space="preserve">Agree the submission and courier requirements.</w:t>
      </w:r>
    </w:p>
    <w:p>
      <w:hyperlink r:id="rId102" w:history="1">
        <w:r>
          <w:rPr>
            <w:rStyle w:val="Hyperlink"/>
          </w:rPr>
          <w:t xml:space="preserve">Read the United States guide</w:t>
        </w:r>
      </w:hyperlink>
      <w:r>
        <w:t xml:space="preserve">.</w:t>
      </w:r>
    </w:p>
    <w:p>
      <w:hyperlink r:id="rId103" w:history="1">
        <w:r>
          <w:rPr>
            <w:rStyle w:val="Hyperlink"/>
          </w:rPr>
          <w:t xml:space="preserve">Discuss foreign subsidiary registration</w:t>
        </w:r>
      </w:hyperlink>
      <w:r>
        <w:t xml:space="preserve">.</w:t>
      </w:r>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jc w:val="center"/>
    </w:pPr>
    <w:r>
      <w:rPr>
        <w:color w:val="5B5B66"/>
        <w:sz w:val="16"/>
        <w:szCs w:val="16"/>
      </w:rPr>
      <w:t xml:space="preserve">Krystal7 Consultants  |  krystal7.com  |  Planning worksheet, not legal advice</w:t>
    </w:r>
  </w:p>
</w:ftr>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A1818"/>
        <w:sz w:val="21"/>
        <w:szCs w:val="21"/>
        <w:lang w:val="en-GB"/>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120"/>
      <w:pBdr>
        <w:bottom w:val="single" w:sz="12" w:space="6" w:color="E4220C"/>
      </w:pBdr>
    </w:pPr>
    <w:rPr>
      <w:b/>
      <w:color w:val="011A6A"/>
      <w:sz w:val="40"/>
      <w:szCs w:val="40"/>
    </w:rPr>
  </w:style>
  <w:style w:type="paragraph" w:styleId="Heading1">
    <w:name w:val="heading 1"/>
    <w:basedOn w:val="Normal"/>
    <w:next w:val="Normal"/>
    <w:qFormat/>
    <w:pPr>
      <w:keepNext/>
      <w:spacing w:before="320" w:after="120"/>
      <w:outlineLvl w:val="0"/>
    </w:pPr>
    <w:rPr>
      <w:b/>
      <w:color w:val="011A6A"/>
      <w:sz w:val="28"/>
      <w:szCs w:val="28"/>
    </w:rPr>
  </w:style>
  <w:style w:type="character" w:styleId="Hyperlink">
    <w:name w:val="Hyperlink"/>
    <w:rPr>
      <w:color w:val="011A6A"/>
      <w:u w:val="single"/>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 Id="rId100" Type="http://schemas.openxmlformats.org/officeDocument/2006/relationships/hyperlink" Target="https://travel.state.gov/content/travel/en/replace-certify-docs/authenticate-your-document/apostille-requirements.html" TargetMode="External"/><Relationship Id="rId101" Type="http://schemas.openxmlformats.org/officeDocument/2006/relationships/hyperlink" Target="https://corp.delaware.gov/regguide/" TargetMode="External"/><Relationship Id="rId102" Type="http://schemas.openxmlformats.org/officeDocument/2006/relationships/hyperlink" Target="https://krystal7.com/insights/how-to-set-up-a-subsidiary-in-india-us-guide" TargetMode="External"/><Relationship Id="rId103" Type="http://schemas.openxmlformats.org/officeDocument/2006/relationships/hyperlink" Target="https://krystal7.com/services/foreign-subsidiary.html"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United States to India document planning checklist</dc:title>
  <dc:creator>Krystal7 Consultants</dc:creator>
  <cp:lastModifiedBy>Krystal7 Consultants</cp:lastModifiedBy>
  <dcterms:created xsi:type="dcterms:W3CDTF">2026-10-28T06:18:32Z</dcterms:created>
  <dcterms:modified xsi:type="dcterms:W3CDTF">2026-10-28T06:18:32Z</dcterms:modified>
</cp:coreProperties>
</file>