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Germany to India document planning checklist</w:t>
      </w:r>
    </w:p>
    <w:p>
      <w:r>
        <w:rPr>
          <w:color w:val="5B5B66"/>
          <w:sz w:val="18"/>
          <w:szCs w:val="18"/>
        </w:rPr>
        <w:t xml:space="preserve">Prepared by Krystal7 Consultants. Reviewed 22 Sep 2026.</w:t>
      </w:r>
    </w:p>
    <w:p>
      <w:r>
        <w:t xml:space="preserve">This worksheet helps prepare a document review. The final filing and bank requirements depend on the investor and transaction.</w:t>
      </w:r>
    </w:p>
    <w:p>
      <w:r>
        <w:t xml:space="preserve">Build the file around the German parent's exact registered name and signing authority. A GmbH should reconcile its commercial register extract with the proposed investment approval.</w:t>
      </w:r>
    </w:p>
    <w:tbl>
      <w:tblPr>
        <w:tblW w:w="9638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3084"/>
        <w:gridCol w:w="6554"/>
      </w:tblGrid>
      <w:tr>
        <w:trPr>
          <w:tblHeader/>
        </w:trPr>
        <w:tc>
          <w:tcPr>
            <w:tcW w:w="3084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Document group</w:t>
            </w:r>
          </w:p>
        </w:tc>
        <w:tc>
          <w:tcPr>
            <w:tcW w:w="6554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Preparation question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Commercial register extract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Does the Handelsregisterauszug show the current company details and representation arrangements?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Investment approval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Which corporate approval is required, and who may sign for the parent?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Apostille routing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Is the document federal, a state record or a notarial act, and which authority handles that category?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English translation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Does the translation cover the document, certification and relevant attachments required by the Indian recipient?</w:t>
            </w:r>
          </w:p>
        </w:tc>
      </w:tr>
    </w:tbl>
    <w:p>
      <w:pPr>
        <w:spacing w:after="0"/>
      </w:pPr>
    </w:p>
    <w:p>
      <w:r>
        <w:t xml:space="preserve">Germany divides apostille responsibilities between federal and state authorities. The competent office depends on the document category. Confirm that office before sending a commercial register extract and a notarial document together.</w:t>
      </w:r>
    </w:p>
    <w:p>
      <w:r>
        <w:t xml:space="preserve">Complete the document review before fixing an incorporation date. Name approval, incorporation review, bank checks and capital reporting are separate stages with different dependencies.</w:t>
      </w:r>
    </w:p>
    <w:p>
      <w:r>
        <w:t xml:space="preserve">For example, compare the register's representation wording with the proposed resolution before collecting signatures. Resolve a mismatch before translation and certification costs arise.</w:t>
      </w:r>
    </w:p>
    <w:p>
      <w:r>
        <w:t xml:space="preserve">Source checked 22 Sep 2026: </w:t>
      </w:r>
      <w:hyperlink r:id="rId100" w:history="1">
        <w:r>
          <w:rPr>
            <w:rStyle w:val="Hyperlink"/>
          </w:rPr>
          <w:t xml:space="preserve">German Foreign Office document guidance</w:t>
        </w:r>
      </w:hyperlink>
      <w:r>
        <w:t xml:space="preserve">.</w:t>
      </w:r>
    </w:p>
    <w:p>
      <w:pPr>
        <w:pStyle w:val="Heading1"/>
      </w:pPr>
      <w:r>
        <w:t xml:space="preserve">Working record</w:t>
      </w:r>
    </w:p>
    <w:tbl>
      <w:tblPr>
        <w:tblW w:w="9638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600"/>
        <w:gridCol w:w="1407"/>
        <w:gridCol w:w="1407"/>
        <w:gridCol w:w="1407"/>
        <w:gridCol w:w="1407"/>
        <w:gridCol w:w="1407"/>
      </w:tblGrid>
      <w:tr>
        <w:trPr>
          <w:tblHeader/>
        </w:trPr>
        <w:tc>
          <w:tcPr>
            <w:tcW w:w="2600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Issuing country or authority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Signing location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Required version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Investor identity or registration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Constitutional documents, if applicable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Investment approval and signatory authority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Ownership evidence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Director identity and address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Indian office evidence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Translation and certification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</w:tbl>
    <w:p>
      <w:pPr>
        <w:spacing w:after="0"/>
      </w:pPr>
    </w:p>
    <w:p>
      <w:pPr>
        <w:pStyle w:val="Heading1"/>
      </w:pPr>
      <w:r>
        <w:t xml:space="preserve">Before ordering certification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1.	</w:t>
      </w:r>
      <w:r>
        <w:t xml:space="preserve">Confirm the proposed investor and ownership structure.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2.	</w:t>
      </w:r>
      <w:r>
        <w:t xml:space="preserve">Ask the filing professional and bank to approve the document list.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3.	</w:t>
      </w:r>
      <w:r>
        <w:t xml:space="preserve">Resolve differences in names, dates and signing authority.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4.	</w:t>
      </w:r>
      <w:r>
        <w:t xml:space="preserve">Confirm the accepted original, certified copy or electronic record.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5.	</w:t>
      </w:r>
      <w:r>
        <w:t xml:space="preserve">Agree the submission and courier requirements.</w:t>
      </w:r>
    </w:p>
    <w:p>
      <w:hyperlink r:id="rId101" w:history="1">
        <w:r>
          <w:rPr>
            <w:rStyle w:val="Hyperlink"/>
          </w:rPr>
          <w:t xml:space="preserve">Read the Germany guide</w:t>
        </w:r>
      </w:hyperlink>
      <w:r>
        <w:t xml:space="preserve">.</w:t>
      </w:r>
    </w:p>
    <w:p>
      <w:hyperlink r:id="rId102" w:history="1">
        <w:r>
          <w:rPr>
            <w:rStyle w:val="Hyperlink"/>
          </w:rPr>
          <w:t xml:space="preserve">Discuss foreign subsidiary registration</w:t>
        </w:r>
      </w:hyperlink>
      <w:r>
        <w:t xml:space="preserve">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5B5B66"/>
        <w:sz w:val="16"/>
        <w:szCs w:val="16"/>
      </w:rPr>
      <w:t xml:space="preserve">Krystal7 Consultants  |  krystal7.com  |  Planning worksheet, not legal advice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A1818"/>
        <w:sz w:val="21"/>
        <w:szCs w:val="21"/>
        <w:lang w:val="en-GB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  <w:pBdr>
        <w:bottom w:val="single" w:sz="12" w:space="6" w:color="E4220C"/>
      </w:pBdr>
    </w:pPr>
    <w:rPr>
      <w:b/>
      <w:color w:val="011A6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011A6A"/>
      <w:sz w:val="28"/>
      <w:szCs w:val="28"/>
    </w:rPr>
  </w:style>
  <w:style w:type="character" w:styleId="Hyperlink">
    <w:name w:val="Hyperlink"/>
    <w:rPr>
      <w:color w:val="011A6A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100" Type="http://schemas.openxmlformats.org/officeDocument/2006/relationships/hyperlink" Target="https://www.auswaertiges-amt.de/en/visa-service/konsularisches/urkundenverkehrallgemeines-node/urkundenverkehrteila-node" TargetMode="External"/><Relationship Id="rId101" Type="http://schemas.openxmlformats.org/officeDocument/2006/relationships/hyperlink" Target="https://krystal7.com/insights/register-a-company-in-india-from-germany" TargetMode="External"/><Relationship Id="rId102" Type="http://schemas.openxmlformats.org/officeDocument/2006/relationships/hyperlink" Target="https://krystal7.com/services/foreign-subsidiary.htm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Germany to India document planning checklist</dc:title>
  <dc:creator>Krystal7 Consultants</dc:creator>
  <cp:lastModifiedBy>Krystal7 Consultants</cp:lastModifiedBy>
  <dcterms:created xsi:type="dcterms:W3CDTF">2026-10-28T06:25:19Z</dcterms:created>
  <dcterms:modified xsi:type="dcterms:W3CDTF">2026-10-28T06:25:19Z</dcterms:modified>
</cp:coreProperties>
</file>